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7D4" w14:textId="753BD2B0" w:rsidR="00A12A34" w:rsidRPr="00FC244F" w:rsidRDefault="00BF096D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  <w:sz w:val="24"/>
          <w:szCs w:val="24"/>
        </w:rPr>
        <w:t>Numer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 xml:space="preserve"> sprawy: </w:t>
      </w:r>
      <w:r w:rsidR="00CC1431">
        <w:rPr>
          <w:rFonts w:ascii="Cambria" w:hAnsi="Cambria"/>
          <w:b/>
          <w:color w:val="auto"/>
          <w:sz w:val="24"/>
          <w:szCs w:val="24"/>
        </w:rPr>
        <w:t>13</w:t>
      </w:r>
      <w:r>
        <w:rPr>
          <w:rFonts w:ascii="Cambria" w:hAnsi="Cambria"/>
          <w:b/>
          <w:color w:val="auto"/>
          <w:sz w:val="24"/>
          <w:szCs w:val="24"/>
        </w:rPr>
        <w:t>/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>202</w:t>
      </w:r>
      <w:r w:rsidR="0055646A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7C7A1498"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7240A">
        <w:rPr>
          <w:rFonts w:ascii="Cambria" w:hAnsi="Cambria"/>
          <w:b/>
          <w:bCs/>
        </w:rPr>
        <w:t xml:space="preserve">5 </w:t>
      </w:r>
      <w:r w:rsidR="005D775B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05139693" w14:textId="77777777"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14:paraId="29A5E1D5" w14:textId="4511422B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02F7287" w14:textId="4EE6A753" w:rsidR="000A51C5" w:rsidRPr="00467824" w:rsidRDefault="00BF096D" w:rsidP="00BF096D">
      <w:pPr>
        <w:ind w:left="-142" w:right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Przedsiębiorstwo Gospodarki Komunalnej Spółka  z ograniczoną odpowiedzialnością w Opocznie,</w:t>
      </w:r>
      <w:r w:rsidR="000A51C5" w:rsidRPr="00467824">
        <w:rPr>
          <w:rFonts w:ascii="Cambria" w:hAnsi="Cambria"/>
          <w:b/>
        </w:rPr>
        <w:t xml:space="preserve"> </w:t>
      </w:r>
      <w:r w:rsidR="000A51C5" w:rsidRPr="00467824">
        <w:rPr>
          <w:rFonts w:ascii="Cambria" w:hAnsi="Cambria"/>
          <w:bCs/>
        </w:rPr>
        <w:t>zwana dalej „Zamawiającym”</w:t>
      </w:r>
    </w:p>
    <w:p w14:paraId="07494F62" w14:textId="222CAE6A" w:rsidR="000A51C5" w:rsidRPr="00467824" w:rsidRDefault="000A51C5" w:rsidP="000A51C5">
      <w:pPr>
        <w:ind w:right="1" w:hanging="142"/>
        <w:jc w:val="both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ul. </w:t>
      </w:r>
      <w:r w:rsidR="00BF096D">
        <w:rPr>
          <w:rFonts w:ascii="Cambria" w:hAnsi="Cambria"/>
          <w:bCs/>
        </w:rPr>
        <w:t>Krótka 1</w:t>
      </w:r>
      <w:r w:rsidRPr="00467824">
        <w:rPr>
          <w:rFonts w:ascii="Cambria" w:hAnsi="Cambria"/>
          <w:bCs/>
        </w:rPr>
        <w:t>, 26-300 Opoczno,  województwo łódzkie</w:t>
      </w:r>
    </w:p>
    <w:p w14:paraId="35AC85C2" w14:textId="77777777" w:rsidR="00BF096D" w:rsidRPr="00BF096D" w:rsidRDefault="000A51C5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 </w:t>
      </w:r>
      <w:r w:rsidR="00BF096D" w:rsidRPr="00BF096D">
        <w:rPr>
          <w:rFonts w:ascii="Cambria" w:hAnsi="Cambria"/>
          <w:bCs/>
          <w:color w:val="000000"/>
        </w:rPr>
        <w:t>NIP: 768-000-38-62</w:t>
      </w:r>
    </w:p>
    <w:p w14:paraId="7E4834A9" w14:textId="77777777" w:rsidR="00BF096D" w:rsidRDefault="00BF096D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BF096D">
        <w:rPr>
          <w:rFonts w:ascii="Cambria" w:hAnsi="Cambria"/>
          <w:bCs/>
          <w:color w:val="000000"/>
        </w:rPr>
        <w:t xml:space="preserve">      REGON: 590028079</w:t>
      </w:r>
    </w:p>
    <w:p w14:paraId="6704A575" w14:textId="69E1C5A1" w:rsidR="000A51C5" w:rsidRPr="00467824" w:rsidRDefault="000A51C5" w:rsidP="00BF096D">
      <w:pPr>
        <w:ind w:left="-284" w:right="1" w:firstLine="142"/>
        <w:jc w:val="both"/>
        <w:rPr>
          <w:rFonts w:ascii="Cambria" w:hAnsi="Cambria" w:cs="Arial"/>
          <w:bCs/>
          <w:color w:val="000000" w:themeColor="text1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Nr telefonu: </w:t>
      </w:r>
      <w:r w:rsidRPr="00467824">
        <w:rPr>
          <w:rFonts w:ascii="Cambria" w:hAnsi="Cambria"/>
          <w:color w:val="000000"/>
        </w:rPr>
        <w:t xml:space="preserve">44/ </w:t>
      </w:r>
      <w:r w:rsidR="00BF096D">
        <w:rPr>
          <w:rFonts w:ascii="Cambria" w:hAnsi="Cambria"/>
          <w:color w:val="000000"/>
        </w:rPr>
        <w:t>754 76 11</w:t>
      </w:r>
    </w:p>
    <w:p w14:paraId="384C7343" w14:textId="599F614E" w:rsidR="000A51C5" w:rsidRPr="00467824" w:rsidRDefault="000A51C5" w:rsidP="000A51C5">
      <w:pPr>
        <w:tabs>
          <w:tab w:val="left" w:pos="567"/>
        </w:tabs>
        <w:autoSpaceDE w:val="0"/>
        <w:autoSpaceDN w:val="0"/>
        <w:adjustRightInd w:val="0"/>
        <w:ind w:right="1" w:hanging="142"/>
        <w:jc w:val="both"/>
        <w:rPr>
          <w:rFonts w:ascii="Cambria" w:hAnsi="Cambria"/>
          <w:color w:val="FF0000"/>
          <w:u w:val="single"/>
        </w:rPr>
      </w:pPr>
      <w:r w:rsidRPr="0046782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63906" w:rsidRPr="00571191">
          <w:rPr>
            <w:rStyle w:val="Hipercze"/>
            <w:rFonts w:ascii="Cambria" w:hAnsi="Cambria"/>
          </w:rPr>
          <w:t>przetargi@pgk.opoczno.pl</w:t>
        </w:r>
      </w:hyperlink>
      <w:r w:rsidR="00D63906">
        <w:rPr>
          <w:rFonts w:ascii="Cambria" w:hAnsi="Cambria"/>
        </w:rPr>
        <w:t xml:space="preserve"> </w:t>
      </w:r>
    </w:p>
    <w:p w14:paraId="4B1E2A64" w14:textId="2A9B5133" w:rsidR="000A51C5" w:rsidRPr="00467824" w:rsidRDefault="000A51C5" w:rsidP="00BF096D">
      <w:pPr>
        <w:tabs>
          <w:tab w:val="left" w:pos="567"/>
        </w:tabs>
        <w:autoSpaceDE w:val="0"/>
        <w:autoSpaceDN w:val="0"/>
        <w:adjustRightInd w:val="0"/>
        <w:ind w:left="567" w:right="1" w:hanging="709"/>
        <w:jc w:val="both"/>
        <w:rPr>
          <w:rFonts w:ascii="Cambria" w:hAnsi="Cambria"/>
          <w:color w:val="0070C0"/>
          <w:u w:val="single"/>
        </w:rPr>
      </w:pPr>
      <w:r w:rsidRPr="003B7581">
        <w:rPr>
          <w:rFonts w:ascii="Cambria" w:hAnsi="Cambria"/>
          <w:b/>
        </w:rPr>
        <w:t xml:space="preserve">SKRZYNKA EPUAP: </w:t>
      </w:r>
      <w:r w:rsidR="00BF096D" w:rsidRPr="00C73479">
        <w:rPr>
          <w:rFonts w:asciiTheme="majorHAnsi" w:hAnsiTheme="majorHAnsi"/>
          <w:b/>
          <w:bCs/>
        </w:rPr>
        <w:t>/PgkOpoczno/SkrytkaESP</w:t>
      </w:r>
      <w:r w:rsidR="00BF096D">
        <w:t xml:space="preserve"> </w:t>
      </w:r>
    </w:p>
    <w:p w14:paraId="74B9699C" w14:textId="77777777" w:rsidR="00015896" w:rsidRDefault="000A51C5" w:rsidP="00C32485">
      <w:pPr>
        <w:spacing w:before="26"/>
        <w:ind w:left="-142" w:right="-434"/>
        <w:jc w:val="both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</w:t>
      </w:r>
    </w:p>
    <w:p w14:paraId="6E07F518" w14:textId="28DCF938" w:rsidR="00C73479" w:rsidRPr="00C73479" w:rsidRDefault="00000000" w:rsidP="00C32485">
      <w:pPr>
        <w:widowControl w:val="0"/>
        <w:ind w:left="-142" w:right="-434"/>
        <w:jc w:val="both"/>
        <w:outlineLvl w:val="3"/>
        <w:rPr>
          <w:rFonts w:asciiTheme="majorHAnsi" w:hAnsiTheme="majorHAnsi"/>
          <w:b/>
          <w:bCs/>
        </w:rPr>
      </w:pPr>
      <w:hyperlink r:id="rId9" w:history="1">
        <w:r w:rsidR="00C73479" w:rsidRPr="00C73479">
          <w:rPr>
            <w:rStyle w:val="Hipercze"/>
            <w:rFonts w:asciiTheme="majorHAnsi" w:hAnsiTheme="majorHAnsi"/>
            <w:b/>
            <w:bCs/>
          </w:rPr>
          <w:t>https://pgkopoczno.pl/</w:t>
        </w:r>
      </w:hyperlink>
    </w:p>
    <w:p w14:paraId="2AD324BC" w14:textId="3A8A2EA3" w:rsidR="000A51C5" w:rsidRPr="00467824" w:rsidRDefault="000A51C5" w:rsidP="00C32485">
      <w:pPr>
        <w:widowControl w:val="0"/>
        <w:ind w:left="-142" w:right="-434"/>
        <w:jc w:val="both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czas urzędowania: </w:t>
      </w:r>
      <w:r w:rsidR="00CC1431" w:rsidRPr="00467824"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, </w:t>
      </w:r>
      <w:r w:rsidRPr="00467824">
        <w:rPr>
          <w:rFonts w:ascii="Cambria" w:hAnsi="Cambria"/>
          <w:color w:val="000000"/>
          <w:lang w:eastAsia="x-none"/>
        </w:rPr>
        <w:t>środa i czwartek</w:t>
      </w:r>
      <w:r w:rsidRPr="00467824">
        <w:rPr>
          <w:rFonts w:ascii="Cambria" w:hAnsi="Cambria"/>
          <w:color w:val="000000"/>
          <w:lang w:val="x-none" w:eastAsia="x-none"/>
        </w:rPr>
        <w:t xml:space="preserve"> od 07: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 do 15: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0;</w:t>
      </w:r>
    </w:p>
    <w:p w14:paraId="0135139F" w14:textId="541EA3C4" w:rsidR="000A51C5" w:rsidRPr="00467824" w:rsidRDefault="000A51C5" w:rsidP="000A51C5">
      <w:pPr>
        <w:ind w:left="-284" w:right="1"/>
        <w:jc w:val="both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</w:t>
      </w:r>
      <w:r w:rsidRPr="00467824">
        <w:rPr>
          <w:rFonts w:ascii="Cambria" w:hAnsi="Cambria"/>
          <w:lang w:eastAsia="x-none"/>
        </w:rPr>
        <w:t xml:space="preserve">  Wtorek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0; Piątek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14: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6C3E6DA3" w14:textId="77777777" w:rsidR="000A51C5" w:rsidRPr="00467824" w:rsidRDefault="000A51C5" w:rsidP="000A51C5">
      <w:pPr>
        <w:widowControl w:val="0"/>
        <w:ind w:left="567" w:right="1" w:hanging="709"/>
        <w:jc w:val="both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67C0096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7D02EEF6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46F6CF71" w14:textId="49DC5FD4" w:rsidR="00824977" w:rsidRDefault="00824977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655253A" w14:textId="77777777" w:rsidR="00B964DD" w:rsidRPr="003E090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580EBB6" w14:textId="3C8798D1" w:rsidR="00824977" w:rsidRDefault="00ED50CC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</w:t>
            </w:r>
            <w:r w:rsidR="00824977"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br/>
              <w:t xml:space="preserve">     </w:t>
            </w:r>
            <w:r w:rsidR="000F2DFA" w:rsidRPr="000F2DFA">
              <w:rPr>
                <w:rFonts w:ascii="Cambria" w:hAnsi="Cambria" w:cs="Arial"/>
                <w:iCs/>
              </w:rPr>
              <w:t xml:space="preserve">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131C6A">
              <w:rPr>
                <w:rFonts w:ascii="Cambria" w:hAnsi="Cambria" w:cs="Arial"/>
                <w:iCs/>
              </w:rPr>
              <w:t xml:space="preserve">bez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824977"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12A34">
              <w:rPr>
                <w:rFonts w:ascii="Cambria" w:hAnsi="Cambria" w:cs="Arial"/>
                <w:iCs/>
              </w:rPr>
              <w:t>:</w:t>
            </w:r>
          </w:p>
          <w:p w14:paraId="36007C3F" w14:textId="77777777" w:rsidR="008F56FE" w:rsidRDefault="008F56F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DDF476F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73A384" w14:textId="4AD052E1" w:rsidR="00BC064A" w:rsidRPr="00B95CB7" w:rsidRDefault="00CC1431" w:rsidP="00BC064A">
            <w:pPr>
              <w:tabs>
                <w:tab w:val="left" w:pos="567"/>
              </w:tabs>
              <w:ind w:right="1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C1431">
              <w:rPr>
                <w:rFonts w:ascii="Cambria" w:hAnsi="Cambria"/>
                <w:b/>
              </w:rPr>
              <w:t>Utwardzenie dróg gruntowych na terenie Gminy Opoczno</w:t>
            </w:r>
          </w:p>
          <w:p w14:paraId="038A7905" w14:textId="2BE20284" w:rsidR="008F56FE" w:rsidRDefault="00ED50CC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</w:t>
            </w:r>
          </w:p>
          <w:p w14:paraId="6E3B7B1F" w14:textId="6CBB34D3" w:rsidR="00A12A34" w:rsidRDefault="000F2DFA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>zamówienia</w:t>
            </w:r>
            <w:r w:rsidR="00CC1431">
              <w:rPr>
                <w:rFonts w:ascii="Cambria" w:hAnsi="Cambria" w:cs="Arial"/>
                <w:bCs/>
                <w:iCs/>
              </w:rPr>
              <w:t>, tj. robót budowlanych w zakresie w/w zadania zgodnie z przedmiarami robót, opisem przedmiotu zamówienia oraz SWZ</w:t>
            </w:r>
          </w:p>
          <w:p w14:paraId="34002C51" w14:textId="180761B1" w:rsidR="00FE3E1D" w:rsidRDefault="00A12A34" w:rsidP="00A12A34">
            <w:pPr>
              <w:spacing w:line="276" w:lineRule="auto"/>
              <w:jc w:val="both"/>
            </w:pPr>
            <w:r>
              <w:t xml:space="preserve"> </w:t>
            </w:r>
          </w:p>
          <w:p w14:paraId="05B0EE08" w14:textId="679FFE30" w:rsidR="009C0D80" w:rsidRPr="00CC1431" w:rsidRDefault="00B964DD" w:rsidP="00B964DD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CC1431">
              <w:rPr>
                <w:rFonts w:ascii="Cambria" w:hAnsi="Cambria" w:cs="Arial"/>
                <w:b/>
                <w:iCs/>
              </w:rPr>
              <w:t xml:space="preserve">   </w:t>
            </w:r>
            <w:r w:rsidR="009C0D80" w:rsidRPr="00CC1431">
              <w:rPr>
                <w:rFonts w:ascii="Cambria" w:hAnsi="Cambria" w:cs="Arial"/>
                <w:b/>
                <w:iCs/>
              </w:rPr>
              <w:t xml:space="preserve">za </w:t>
            </w:r>
            <w:r w:rsidR="00CC1431" w:rsidRPr="00CC1431">
              <w:rPr>
                <w:rFonts w:ascii="Cambria" w:hAnsi="Cambria" w:cs="Arial"/>
                <w:b/>
                <w:iCs/>
              </w:rPr>
              <w:t>wykonanie</w:t>
            </w:r>
            <w:r w:rsidR="00CC1431">
              <w:rPr>
                <w:rFonts w:ascii="Cambria" w:hAnsi="Cambria" w:cs="Arial"/>
                <w:b/>
                <w:iCs/>
              </w:rPr>
              <w:t xml:space="preserve"> 1m</w:t>
            </w:r>
            <w:r w:rsidR="00CC1431">
              <w:rPr>
                <w:rFonts w:ascii="Cambria" w:hAnsi="Cambria" w:cs="Arial"/>
                <w:b/>
                <w:iCs/>
                <w:vertAlign w:val="superscript"/>
              </w:rPr>
              <w:t>2</w:t>
            </w:r>
            <w:r w:rsidR="00CC1431">
              <w:rPr>
                <w:rFonts w:ascii="Cambria" w:hAnsi="Cambria" w:cs="Arial"/>
                <w:b/>
                <w:iCs/>
              </w:rPr>
              <w:t xml:space="preserve"> podbudowy </w:t>
            </w:r>
            <w:r w:rsidR="00FB476F" w:rsidRPr="00FB476F">
              <w:rPr>
                <w:rFonts w:ascii="Cambria" w:hAnsi="Cambria" w:cs="Arial"/>
                <w:b/>
                <w:iCs/>
              </w:rPr>
              <w:t>i nawierzchni  bitumicznej o grubości 4 cm</w:t>
            </w:r>
            <w:r w:rsidR="00CC1431" w:rsidRPr="00CC1431">
              <w:rPr>
                <w:rFonts w:ascii="Cambria" w:hAnsi="Cambria" w:cs="Arial"/>
                <w:b/>
                <w:iCs/>
              </w:rPr>
              <w:t xml:space="preserve"> </w:t>
            </w:r>
            <w:r w:rsidR="009C0D80" w:rsidRPr="00CC1431">
              <w:rPr>
                <w:rFonts w:ascii="Cambria" w:hAnsi="Cambria" w:cs="Arial"/>
                <w:b/>
                <w:iCs/>
              </w:rPr>
              <w:t>:</w:t>
            </w:r>
          </w:p>
          <w:p w14:paraId="6FA84AC5" w14:textId="77777777" w:rsidR="009C0D80" w:rsidRPr="00CC1431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B33AF37" w14:textId="77777777" w:rsidR="008008FA" w:rsidRPr="00EF166A" w:rsidRDefault="008008FA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10EF111" w14:textId="358882D8" w:rsidR="008008FA" w:rsidRPr="008008FA" w:rsidRDefault="008008FA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 stawka ……… %, </w:t>
            </w:r>
          </w:p>
          <w:p w14:paraId="26496BAB" w14:textId="38495A03" w:rsidR="009C0D80" w:rsidRDefault="009C0D80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F361F66" w14:textId="72079FDD" w:rsidR="00D5514D" w:rsidRPr="00FB476F" w:rsidRDefault="00D5514D" w:rsidP="00FB476F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14:paraId="0A349113" w14:textId="77777777" w:rsidR="00D5514D" w:rsidRPr="00FB476F" w:rsidRDefault="00D5514D" w:rsidP="00FB476F">
            <w:pPr>
              <w:suppressAutoHyphens/>
              <w:spacing w:line="276" w:lineRule="auto"/>
              <w:rPr>
                <w:rFonts w:ascii="Cambria" w:hAnsi="Cambria" w:cs="Arial"/>
                <w:bCs/>
                <w:iCs/>
              </w:rPr>
            </w:pPr>
          </w:p>
          <w:p w14:paraId="37DE2B2A" w14:textId="77777777" w:rsidR="00824977" w:rsidRPr="00747978" w:rsidRDefault="00824977" w:rsidP="00F97A5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037DA291" w:rsidR="00824977" w:rsidRDefault="00824977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1B10CD" w:rsidRPr="009B4EE7" w:rsidRDefault="001B10CD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824977" w:rsidRPr="00D03F43" w:rsidRDefault="00824977" w:rsidP="00C128E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824977" w:rsidRPr="00786FC0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C06176" w:rsidRPr="00C06176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C06176" w:rsidRPr="00C06176" w:rsidRDefault="00C06176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824977" w:rsidRPr="00810F1D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90E40C" w14:textId="277184D6" w:rsidR="00824977" w:rsidRPr="007510F6" w:rsidRDefault="00824977" w:rsidP="00C128E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B964DD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824977" w:rsidRPr="003E090C" w:rsidRDefault="00824977" w:rsidP="00C128E7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824977" w:rsidRPr="003E090C" w:rsidRDefault="00824977" w:rsidP="00C128E7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824977" w:rsidRPr="00121062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82497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1B10CD" w:rsidRDefault="001B10CD" w:rsidP="00C128E7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824977" w:rsidRDefault="00824977" w:rsidP="00C128E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824977" w:rsidRPr="00A40049" w:rsidRDefault="00824977" w:rsidP="00C128E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824977" w:rsidRPr="00097E29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824977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824977" w:rsidRPr="005A3693" w:rsidRDefault="00824977" w:rsidP="00C128E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824977" w:rsidRPr="005A3693" w:rsidRDefault="00824977" w:rsidP="00C128E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C128E7" w:rsidRDefault="0082497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00052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BF543B3" w14:textId="6B330B0F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203C20E8" w14:textId="3DC731D5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824977" w:rsidRPr="009B6466" w:rsidRDefault="00824977" w:rsidP="00C128E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824977" w:rsidRPr="00C128E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C128E7" w:rsidRPr="000A2C42" w:rsidRDefault="00C128E7" w:rsidP="00C128E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AF26A37" w14:textId="7245A7F9" w:rsidR="00824977" w:rsidRDefault="00824977" w:rsidP="00C128E7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 w:rsidR="00000527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 art. 13 ust. 4 lub art. 14 ust. 5 RODO treści oświadczenia Wykonawca nie składa (usunięcie treści oświadczenia np. przez jego wykreślenie).</w:t>
            </w:r>
          </w:p>
          <w:p w14:paraId="7549EC99" w14:textId="042B65F0" w:rsidR="008E0DFF" w:rsidRDefault="008E0DFF" w:rsidP="00C128E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0FF249E9" w14:textId="77777777" w:rsidR="00C128E7" w:rsidRDefault="00C128E7" w:rsidP="00C128E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1D2B6D35" w14:textId="6C391973" w:rsidR="008E0DFF" w:rsidRPr="003E090C" w:rsidRDefault="008E0DFF" w:rsidP="00C128E7">
            <w:pPr>
              <w:numPr>
                <w:ilvl w:val="0"/>
                <w:numId w:val="5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544C56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zostało wniesione w formie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14:paraId="0A4BB41B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6EC08" w14:textId="77777777" w:rsidR="00C128E7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</w:p>
          <w:p w14:paraId="52CB63AA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09515D" w14:textId="1199C29B" w:rsidR="008E0DFF" w:rsidRPr="003E090C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4E831EB9" w14:textId="081F62A9" w:rsidR="008E0DFF" w:rsidRDefault="008E0DFF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 w:rsidR="00FC244F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pieniądzu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2FD61079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3A62F" w14:textId="4242B1DF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………………………………………….……….……………..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13AE8F88" w14:textId="1219C79C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1C702E8D" w14:textId="0937C753" w:rsidR="00C128E7" w:rsidRPr="003E090C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C128E7">
              <w:rPr>
                <w:rFonts w:ascii="Cambria" w:hAnsi="Cambria" w:cs="Arial"/>
                <w:b/>
                <w:bCs/>
                <w:iCs/>
              </w:rPr>
              <w:t>e-mail: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………………………………………………………………………………………………………………….</w:t>
            </w:r>
          </w:p>
          <w:p w14:paraId="6B9B4365" w14:textId="5D0A1914" w:rsidR="00C128E7" w:rsidRDefault="00C128E7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innej formie niż pieniądzu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6770FF43" w14:textId="18873D73" w:rsidR="00C128E7" w:rsidRDefault="00C128E7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174D20CC" w14:textId="04EFF88C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51EBC73" w14:textId="073033FD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5F472AD4" w14:textId="4842F084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4B11C833" w14:textId="043A3AFA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48F53241" w14:textId="77777777" w:rsidR="00B70E39" w:rsidRPr="003E090C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1B1310D0" w14:textId="77777777" w:rsidR="00FC6851" w:rsidRPr="00BE0F00" w:rsidRDefault="00FC6851" w:rsidP="00C128E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824977" w:rsidRPr="009B4EE7" w:rsidRDefault="0082497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2B55A5D4" w14:textId="090510D2" w:rsidR="00824977" w:rsidRPr="00C128E7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262F038" w14:textId="77777777" w:rsidR="00C128E7" w:rsidRPr="007342B6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0FC77BB4" w14:textId="18E42CA0"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72E15904" w14:textId="6119A20F" w:rsidR="00824977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5F53EC5" w14:textId="77777777" w:rsidR="00824977" w:rsidRDefault="0082497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FEAEB5" w14:textId="77777777" w:rsidR="00B80139" w:rsidRDefault="00B80139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6124E55B" w:rsidR="00C128E7" w:rsidRPr="00776FB2" w:rsidRDefault="00C128E7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824977" w:rsidRPr="009B4EE7" w:rsidRDefault="00FE3E1D" w:rsidP="00000527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824977" w:rsidRPr="00632D16" w:rsidRDefault="00C62996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A91C" id="Prostokąt 2" o:spid="_x0000_s1026" style="position:absolute;margin-left:158.5pt;margin-top:11.6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E7A0" id="Prostokąt 1" o:spid="_x0000_s1026" style="position:absolute;margin-left:162.25pt;margin-top:1.1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14:paraId="795A3961" w14:textId="51389602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A8A9F7" w14:textId="0AD30E35" w:rsidR="00824C76" w:rsidRDefault="00824C7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Duże przedsiębiorstwo          </w:t>
            </w: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5229A30C" wp14:editId="33F9A245">
                  <wp:extent cx="170815" cy="170815"/>
                  <wp:effectExtent l="0" t="0" r="63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17A8ED6A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C62996" w:rsidRPr="00632D16" w:rsidRDefault="00940EB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FF95" id="Prostokąt 1" o:spid="_x0000_s1026" style="position:absolute;margin-left:324pt;margin-top:1.3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66AC414B" w:rsidR="00824977" w:rsidRPr="00C128E7" w:rsidRDefault="00050EF3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824977" w:rsidRDefault="00FE3E1D" w:rsidP="00327B37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1DC03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D7F3" w14:textId="77777777" w:rsidR="00A03F25" w:rsidRDefault="00A03F25" w:rsidP="001F1344">
      <w:r>
        <w:separator/>
      </w:r>
    </w:p>
  </w:endnote>
  <w:endnote w:type="continuationSeparator" w:id="0">
    <w:p w14:paraId="5C75E65C" w14:textId="77777777" w:rsidR="00A03F25" w:rsidRDefault="00A03F2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CC6F" w14:textId="77777777" w:rsidR="007A7014" w:rsidRDefault="007A7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D04845" w14:textId="1D44A6C9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2674" w14:textId="77777777" w:rsidR="007A7014" w:rsidRDefault="007A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9642" w14:textId="77777777" w:rsidR="00A03F25" w:rsidRDefault="00A03F25" w:rsidP="001F1344">
      <w:r>
        <w:separator/>
      </w:r>
    </w:p>
  </w:footnote>
  <w:footnote w:type="continuationSeparator" w:id="0">
    <w:p w14:paraId="0CA18B4D" w14:textId="77777777" w:rsidR="00A03F25" w:rsidRDefault="00A03F25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824977" w:rsidRDefault="00824977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050EF3" w:rsidRPr="003F7A6B" w:rsidRDefault="00050EF3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7BC8C2E0" w:rsidR="00B80139" w:rsidRDefault="00824977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="00B80139" w:rsidRPr="00B80139">
        <w:rPr>
          <w:rFonts w:ascii="Cambria" w:hAnsi="Cambria"/>
          <w:sz w:val="14"/>
          <w:szCs w:val="14"/>
        </w:rPr>
        <w:t xml:space="preserve"> 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 w:rsidR="00FC41A5">
        <w:rPr>
          <w:rStyle w:val="Pogrubienie"/>
          <w:rFonts w:ascii="Open Sans" w:hAnsi="Open Sans" w:cs="Open Sans"/>
          <w:sz w:val="14"/>
          <w:szCs w:val="14"/>
        </w:rPr>
        <w:t>ę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186BD2C3" w:rsid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</w:t>
      </w:r>
      <w:r w:rsidR="00CB61FE">
        <w:rPr>
          <w:rFonts w:ascii="Open Sans" w:hAnsi="Open Sans" w:cs="Open Sans"/>
          <w:sz w:val="14"/>
          <w:szCs w:val="14"/>
        </w:rPr>
        <w:t xml:space="preserve">      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195F1694" w:rsidR="00B80139" w:rsidRP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</w:t>
      </w:r>
      <w:r w:rsidR="00CB61FE">
        <w:rPr>
          <w:rFonts w:ascii="Open Sans" w:hAnsi="Open Sans" w:cs="Open Sans"/>
          <w:sz w:val="14"/>
          <w:szCs w:val="14"/>
        </w:rPr>
        <w:t xml:space="preserve">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 w:rsidR="00CB61FE">
        <w:rPr>
          <w:rFonts w:ascii="Open Sans" w:hAnsi="Open Sans" w:cs="Open Sans"/>
          <w:sz w:val="14"/>
          <w:szCs w:val="14"/>
        </w:rPr>
        <w:t xml:space="preserve">         </w:t>
      </w:r>
      <w:r>
        <w:rPr>
          <w:rFonts w:ascii="Open Sans" w:hAnsi="Open Sans" w:cs="Open Sans"/>
          <w:sz w:val="14"/>
          <w:szCs w:val="14"/>
        </w:rPr>
        <w:t xml:space="preserve">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 w:rsidR="003B5198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 w:rsidR="00CB61FE"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7777777" w:rsidR="00B80139" w:rsidRPr="00B80139" w:rsidRDefault="00B80139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10 milionów euro - i który nie jest mikroprzedsiębiorcą.</w:t>
      </w:r>
    </w:p>
    <w:p w14:paraId="45FC4F0E" w14:textId="77777777" w:rsidR="00B80139" w:rsidRPr="00B80139" w:rsidRDefault="00B80139" w:rsidP="00B80139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43 milionów euro - i który nie jest mikroprzedsiębiorcą ani małym przedsiębiorcą.</w:t>
      </w:r>
    </w:p>
    <w:p w14:paraId="637F78A0" w14:textId="0181FEA1" w:rsidR="00824977" w:rsidRDefault="00824977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0BCD" w14:textId="77777777" w:rsidR="007A7014" w:rsidRDefault="007A7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D4" w14:textId="526E34F3" w:rsidR="00F067A0" w:rsidRDefault="00F067A0" w:rsidP="00015896">
    <w:pPr>
      <w:pStyle w:val="Nagwek"/>
      <w:rPr>
        <w:rFonts w:ascii="Cambria" w:hAnsi="Cambria" w:cs="Cambria"/>
        <w:b/>
        <w:sz w:val="14"/>
        <w:szCs w:val="14"/>
      </w:rPr>
    </w:pPr>
  </w:p>
  <w:p w14:paraId="68F23C45" w14:textId="7AFE85E3" w:rsidR="00F067A0" w:rsidRPr="00015896" w:rsidRDefault="00F067A0" w:rsidP="00690103">
    <w:pPr>
      <w:pStyle w:val="Nagwek"/>
      <w:rPr>
        <w:rFonts w:ascii="Cambria" w:hAnsi="Cambria" w:cs="Cambria"/>
        <w:b/>
        <w:sz w:val="14"/>
        <w:szCs w:val="14"/>
      </w:rPr>
    </w:pPr>
  </w:p>
  <w:p w14:paraId="61064DD1" w14:textId="51F0C8E7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Cs/>
        <w:sz w:val="10"/>
        <w:szCs w:val="10"/>
      </w:rPr>
      <w:tab/>
    </w:r>
  </w:p>
  <w:p w14:paraId="49E43207" w14:textId="4DFC11B5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„</w:t>
    </w:r>
    <w:r w:rsidR="00512567">
      <w:rPr>
        <w:rFonts w:ascii="Cambria" w:hAnsi="Cambria"/>
        <w:b/>
        <w:bCs/>
        <w:sz w:val="16"/>
        <w:szCs w:val="16"/>
      </w:rPr>
      <w:t>Utwardzenie dróg gruntowych na terenie Gminy Opoczno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2BF6B3" w14:textId="5C68B8F0" w:rsidR="00F067A0" w:rsidRDefault="00F067A0" w:rsidP="00F067A0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65D244B3" w14:textId="77777777" w:rsidR="00F067A0" w:rsidRPr="00410530" w:rsidRDefault="00F067A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13A3" w14:textId="77777777" w:rsidR="007A7014" w:rsidRDefault="007A7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9515">
    <w:abstractNumId w:val="27"/>
  </w:num>
  <w:num w:numId="2" w16cid:durableId="1085540346">
    <w:abstractNumId w:val="36"/>
  </w:num>
  <w:num w:numId="3" w16cid:durableId="1615287880">
    <w:abstractNumId w:val="25"/>
  </w:num>
  <w:num w:numId="4" w16cid:durableId="1944797035">
    <w:abstractNumId w:val="34"/>
  </w:num>
  <w:num w:numId="5" w16cid:durableId="420222837">
    <w:abstractNumId w:val="1"/>
  </w:num>
  <w:num w:numId="6" w16cid:durableId="780103287">
    <w:abstractNumId w:val="16"/>
  </w:num>
  <w:num w:numId="7" w16cid:durableId="1118984536">
    <w:abstractNumId w:val="2"/>
  </w:num>
  <w:num w:numId="8" w16cid:durableId="342054191">
    <w:abstractNumId w:val="37"/>
  </w:num>
  <w:num w:numId="9" w16cid:durableId="836657664">
    <w:abstractNumId w:val="9"/>
  </w:num>
  <w:num w:numId="10" w16cid:durableId="1774589727">
    <w:abstractNumId w:val="31"/>
  </w:num>
  <w:num w:numId="11" w16cid:durableId="243301293">
    <w:abstractNumId w:val="21"/>
  </w:num>
  <w:num w:numId="12" w16cid:durableId="1179926892">
    <w:abstractNumId w:val="17"/>
  </w:num>
  <w:num w:numId="13" w16cid:durableId="1718890929">
    <w:abstractNumId w:val="0"/>
  </w:num>
  <w:num w:numId="14" w16cid:durableId="1911693712">
    <w:abstractNumId w:val="20"/>
  </w:num>
  <w:num w:numId="15" w16cid:durableId="1394811254">
    <w:abstractNumId w:val="35"/>
  </w:num>
  <w:num w:numId="16" w16cid:durableId="1873688470">
    <w:abstractNumId w:val="29"/>
  </w:num>
  <w:num w:numId="17" w16cid:durableId="1349718783">
    <w:abstractNumId w:val="26"/>
  </w:num>
  <w:num w:numId="18" w16cid:durableId="1786924484">
    <w:abstractNumId w:val="3"/>
  </w:num>
  <w:num w:numId="19" w16cid:durableId="1522352582">
    <w:abstractNumId w:val="5"/>
  </w:num>
  <w:num w:numId="20" w16cid:durableId="500774893">
    <w:abstractNumId w:val="7"/>
  </w:num>
  <w:num w:numId="21" w16cid:durableId="1284578867">
    <w:abstractNumId w:val="33"/>
  </w:num>
  <w:num w:numId="22" w16cid:durableId="2061635925">
    <w:abstractNumId w:val="10"/>
  </w:num>
  <w:num w:numId="23" w16cid:durableId="1951544455">
    <w:abstractNumId w:val="14"/>
  </w:num>
  <w:num w:numId="24" w16cid:durableId="2072463200">
    <w:abstractNumId w:val="4"/>
  </w:num>
  <w:num w:numId="25" w16cid:durableId="421924128">
    <w:abstractNumId w:val="12"/>
  </w:num>
  <w:num w:numId="26" w16cid:durableId="498665702">
    <w:abstractNumId w:val="40"/>
  </w:num>
  <w:num w:numId="27" w16cid:durableId="853226843">
    <w:abstractNumId w:val="38"/>
  </w:num>
  <w:num w:numId="28" w16cid:durableId="1714191735">
    <w:abstractNumId w:val="11"/>
  </w:num>
  <w:num w:numId="29" w16cid:durableId="569733793">
    <w:abstractNumId w:val="23"/>
  </w:num>
  <w:num w:numId="30" w16cid:durableId="7121982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800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9094078">
    <w:abstractNumId w:val="8"/>
  </w:num>
  <w:num w:numId="33" w16cid:durableId="17895835">
    <w:abstractNumId w:val="18"/>
  </w:num>
  <w:num w:numId="34" w16cid:durableId="1799033454">
    <w:abstractNumId w:val="22"/>
  </w:num>
  <w:num w:numId="35" w16cid:durableId="1426001450">
    <w:abstractNumId w:val="30"/>
  </w:num>
  <w:num w:numId="36" w16cid:durableId="1276596699">
    <w:abstractNumId w:val="32"/>
  </w:num>
  <w:num w:numId="37" w16cid:durableId="946155447">
    <w:abstractNumId w:val="15"/>
  </w:num>
  <w:num w:numId="38" w16cid:durableId="2112579706">
    <w:abstractNumId w:val="39"/>
  </w:num>
  <w:num w:numId="39" w16cid:durableId="65896906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58530918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25293056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527"/>
    <w:rsid w:val="00003182"/>
    <w:rsid w:val="00003AF8"/>
    <w:rsid w:val="00015896"/>
    <w:rsid w:val="00022574"/>
    <w:rsid w:val="00023AC9"/>
    <w:rsid w:val="0003503E"/>
    <w:rsid w:val="00035245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EF5"/>
    <w:rsid w:val="000639FA"/>
    <w:rsid w:val="00072667"/>
    <w:rsid w:val="00076E8B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2B5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B0D"/>
    <w:rsid w:val="00244CCD"/>
    <w:rsid w:val="0024629D"/>
    <w:rsid w:val="0025451D"/>
    <w:rsid w:val="00254A5D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30BD"/>
    <w:rsid w:val="00343FCF"/>
    <w:rsid w:val="00347FBB"/>
    <w:rsid w:val="00354906"/>
    <w:rsid w:val="00360ECD"/>
    <w:rsid w:val="00365D7C"/>
    <w:rsid w:val="003730B3"/>
    <w:rsid w:val="00385C9B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87F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1BE7"/>
    <w:rsid w:val="00512567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50613"/>
    <w:rsid w:val="00556421"/>
    <w:rsid w:val="0055646A"/>
    <w:rsid w:val="00557147"/>
    <w:rsid w:val="005622B1"/>
    <w:rsid w:val="00562E4F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138E"/>
    <w:rsid w:val="00617F00"/>
    <w:rsid w:val="0062026B"/>
    <w:rsid w:val="006314FC"/>
    <w:rsid w:val="00632CDD"/>
    <w:rsid w:val="00632D16"/>
    <w:rsid w:val="00640578"/>
    <w:rsid w:val="00641B32"/>
    <w:rsid w:val="0065072B"/>
    <w:rsid w:val="00666CCE"/>
    <w:rsid w:val="00672E22"/>
    <w:rsid w:val="0067549A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4E43"/>
    <w:rsid w:val="006B5A1F"/>
    <w:rsid w:val="006B7573"/>
    <w:rsid w:val="006C1D09"/>
    <w:rsid w:val="006C45F5"/>
    <w:rsid w:val="006D38CC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5E85"/>
    <w:rsid w:val="007A6113"/>
    <w:rsid w:val="007A7014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7AC8"/>
    <w:rsid w:val="008008FA"/>
    <w:rsid w:val="00800C00"/>
    <w:rsid w:val="0080129A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24C76"/>
    <w:rsid w:val="00834998"/>
    <w:rsid w:val="00846020"/>
    <w:rsid w:val="008471DA"/>
    <w:rsid w:val="00847FF9"/>
    <w:rsid w:val="00852249"/>
    <w:rsid w:val="00856D81"/>
    <w:rsid w:val="008634EA"/>
    <w:rsid w:val="008662F2"/>
    <w:rsid w:val="00866C5B"/>
    <w:rsid w:val="0087063A"/>
    <w:rsid w:val="008715DB"/>
    <w:rsid w:val="00872F8F"/>
    <w:rsid w:val="00874521"/>
    <w:rsid w:val="008759DD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57890"/>
    <w:rsid w:val="00962C66"/>
    <w:rsid w:val="00963A68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FC1"/>
    <w:rsid w:val="009F768E"/>
    <w:rsid w:val="009F7DC1"/>
    <w:rsid w:val="00A00692"/>
    <w:rsid w:val="00A01473"/>
    <w:rsid w:val="00A03E8F"/>
    <w:rsid w:val="00A03F25"/>
    <w:rsid w:val="00A04210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C1689"/>
    <w:rsid w:val="00AC4B26"/>
    <w:rsid w:val="00AC5F93"/>
    <w:rsid w:val="00AC6CEF"/>
    <w:rsid w:val="00AE47A8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932CE"/>
    <w:rsid w:val="00B95CB7"/>
    <w:rsid w:val="00B964DD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096D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3479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1431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14D"/>
    <w:rsid w:val="00D5524C"/>
    <w:rsid w:val="00D57092"/>
    <w:rsid w:val="00D57B0D"/>
    <w:rsid w:val="00D605B3"/>
    <w:rsid w:val="00D63906"/>
    <w:rsid w:val="00D65BF5"/>
    <w:rsid w:val="00D723F7"/>
    <w:rsid w:val="00D7240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7A54"/>
    <w:rsid w:val="00FA1A19"/>
    <w:rsid w:val="00FB01E3"/>
    <w:rsid w:val="00FB131F"/>
    <w:rsid w:val="00FB3D40"/>
    <w:rsid w:val="00FB476F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E3E1D"/>
    <w:rsid w:val="00FE466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F74107EF-D017-46B3-B472-4CBC4DD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gk.opoczn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InstrukcjaUzytkownikaSystemuMiniPortalePUA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gkopoczno.pl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Zaborowski</cp:lastModifiedBy>
  <cp:revision>13</cp:revision>
  <cp:lastPrinted>2021-08-05T06:36:00Z</cp:lastPrinted>
  <dcterms:created xsi:type="dcterms:W3CDTF">2021-11-13T15:46:00Z</dcterms:created>
  <dcterms:modified xsi:type="dcterms:W3CDTF">2022-08-10T08:10:00Z</dcterms:modified>
</cp:coreProperties>
</file>